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9A47" w14:textId="0CAB6CD5" w:rsidR="00735004" w:rsidRPr="00CC71FC" w:rsidRDefault="00CC71FC" w:rsidP="00735004">
      <w:pPr>
        <w:rPr>
          <w:rFonts w:ascii="Poppins ExtraBold" w:hAnsi="Poppins ExtraBold" w:cs="Poppins ExtraBold"/>
          <w:sz w:val="32"/>
          <w:szCs w:val="32"/>
        </w:rPr>
      </w:pPr>
      <w:r w:rsidRPr="00CC71FC">
        <w:rPr>
          <w:rFonts w:ascii="Poppins ExtraBold" w:hAnsi="Poppins ExtraBold" w:cs="Poppins ExtraBold"/>
          <w:noProof/>
          <w:sz w:val="32"/>
          <w:szCs w:val="32"/>
        </w:rPr>
        <w:drawing>
          <wp:anchor distT="0" distB="0" distL="114300" distR="114300" simplePos="0" relativeHeight="251658240" behindDoc="0" locked="0" layoutInCell="1" allowOverlap="1" wp14:anchorId="1717AE92" wp14:editId="2ABB71FD">
            <wp:simplePos x="0" y="0"/>
            <wp:positionH relativeFrom="column">
              <wp:posOffset>4770313</wp:posOffset>
            </wp:positionH>
            <wp:positionV relativeFrom="paragraph">
              <wp:posOffset>-613658</wp:posOffset>
            </wp:positionV>
            <wp:extent cx="1141257" cy="748911"/>
            <wp:effectExtent l="0" t="0" r="1905" b="0"/>
            <wp:wrapNone/>
            <wp:docPr id="431370406" name="Picture 1" descr="A colorful logo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370406" name="Picture 1" descr="A colorful logo with arrow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1257" cy="748911"/>
                    </a:xfrm>
                    <a:prstGeom prst="rect">
                      <a:avLst/>
                    </a:prstGeom>
                  </pic:spPr>
                </pic:pic>
              </a:graphicData>
            </a:graphic>
            <wp14:sizeRelH relativeFrom="page">
              <wp14:pctWidth>0</wp14:pctWidth>
            </wp14:sizeRelH>
            <wp14:sizeRelV relativeFrom="page">
              <wp14:pctHeight>0</wp14:pctHeight>
            </wp14:sizeRelV>
          </wp:anchor>
        </w:drawing>
      </w:r>
      <w:r w:rsidR="00735004" w:rsidRPr="00CC71FC">
        <w:rPr>
          <w:rFonts w:ascii="Poppins ExtraBold" w:hAnsi="Poppins ExtraBold" w:cs="Poppins ExtraBold"/>
          <w:sz w:val="32"/>
          <w:szCs w:val="32"/>
        </w:rPr>
        <w:t xml:space="preserve">It’s time to </w:t>
      </w:r>
      <w:proofErr w:type="gramStart"/>
      <w:r w:rsidR="00735004" w:rsidRPr="00CC71FC">
        <w:rPr>
          <w:rFonts w:ascii="Poppins ExtraBold" w:hAnsi="Poppins ExtraBold" w:cs="Poppins ExtraBold"/>
          <w:sz w:val="32"/>
          <w:szCs w:val="32"/>
        </w:rPr>
        <w:t>LiveUp</w:t>
      </w:r>
      <w:proofErr w:type="gramEnd"/>
    </w:p>
    <w:p w14:paraId="0F455735" w14:textId="0BA8E001" w:rsidR="00735004" w:rsidRPr="00442036" w:rsidRDefault="00735004" w:rsidP="00735004">
      <w:pPr>
        <w:rPr>
          <w:rFonts w:ascii="Poppins Light" w:hAnsi="Poppins Light" w:cs="Poppins Light"/>
          <w:sz w:val="21"/>
          <w:szCs w:val="21"/>
        </w:rPr>
      </w:pPr>
      <w:r w:rsidRPr="00442036">
        <w:rPr>
          <w:rFonts w:ascii="Poppins Light" w:hAnsi="Poppins Light" w:cs="Poppins Light"/>
          <w:sz w:val="21"/>
          <w:szCs w:val="21"/>
        </w:rPr>
        <w:t>There are many myths and stereotypes when it comes to getting older, but it’s proven that how we age is mostly determined by the lifestyle choices we make each day.</w:t>
      </w:r>
    </w:p>
    <w:p w14:paraId="722F55AE" w14:textId="575BAFCF" w:rsidR="00735004" w:rsidRPr="00442036" w:rsidRDefault="00735004" w:rsidP="00735004">
      <w:pPr>
        <w:rPr>
          <w:rFonts w:ascii="Poppins Light" w:hAnsi="Poppins Light" w:cs="Poppins Light"/>
          <w:sz w:val="21"/>
          <w:szCs w:val="21"/>
        </w:rPr>
      </w:pPr>
      <w:r w:rsidRPr="00442036">
        <w:rPr>
          <w:rFonts w:ascii="Poppins Light" w:hAnsi="Poppins Light" w:cs="Poppins Light"/>
          <w:sz w:val="21"/>
          <w:szCs w:val="21"/>
        </w:rPr>
        <w:t xml:space="preserve">LiveUp is a free healthy ageing guide funded by the Australian Department of Health and Aged Care, designed to help you stay independent and socially connected as you get older. </w:t>
      </w:r>
    </w:p>
    <w:p w14:paraId="1CF6F4B7" w14:textId="6B758439" w:rsidR="00735004" w:rsidRPr="00442036" w:rsidRDefault="00735004" w:rsidP="00735004">
      <w:pPr>
        <w:rPr>
          <w:rFonts w:ascii="Poppins Light" w:hAnsi="Poppins Light" w:cs="Poppins Light"/>
          <w:sz w:val="21"/>
          <w:szCs w:val="21"/>
        </w:rPr>
      </w:pPr>
      <w:r w:rsidRPr="00442036">
        <w:rPr>
          <w:rFonts w:ascii="Poppins Light" w:hAnsi="Poppins Light" w:cs="Poppins Light"/>
          <w:sz w:val="21"/>
          <w:szCs w:val="21"/>
        </w:rPr>
        <w:t xml:space="preserve">The LiveUp website is packed with impartial information and resources, helpful product suggestions, and local activities and groups to help you take control of how you’re ageing. </w:t>
      </w:r>
    </w:p>
    <w:p w14:paraId="4916D7BD" w14:textId="01A720AD" w:rsidR="00735004" w:rsidRPr="00442036" w:rsidRDefault="00735004" w:rsidP="00735004">
      <w:pPr>
        <w:rPr>
          <w:rFonts w:ascii="Poppins Light" w:hAnsi="Poppins Light" w:cs="Poppins Light"/>
          <w:sz w:val="21"/>
          <w:szCs w:val="21"/>
        </w:rPr>
      </w:pPr>
      <w:r w:rsidRPr="00442036">
        <w:rPr>
          <w:rFonts w:ascii="Poppins Light" w:hAnsi="Poppins Light" w:cs="Poppins Light"/>
          <w:sz w:val="21"/>
          <w:szCs w:val="21"/>
        </w:rPr>
        <w:t xml:space="preserve">Hilary O’Connell is LiveUp’s Principal Healthy Ageing Advisor. She says it’s never too late or too early to start shaping how we age. </w:t>
      </w:r>
      <w:r w:rsidR="00CC71FC" w:rsidRPr="00442036">
        <w:rPr>
          <w:rFonts w:ascii="Poppins Light" w:hAnsi="Poppins Light" w:cs="Poppins Light"/>
          <w:sz w:val="21"/>
          <w:szCs w:val="21"/>
        </w:rPr>
        <w:t>“</w:t>
      </w:r>
      <w:r w:rsidRPr="00442036">
        <w:rPr>
          <w:rFonts w:ascii="Poppins Light" w:hAnsi="Poppins Light" w:cs="Poppins Light"/>
          <w:sz w:val="21"/>
          <w:szCs w:val="21"/>
        </w:rPr>
        <w:t>One of the best things you can do i</w:t>
      </w:r>
      <w:r w:rsidR="006E43F6">
        <w:rPr>
          <w:rFonts w:ascii="Poppins Light" w:hAnsi="Poppins Light" w:cs="Poppins Light"/>
          <w:sz w:val="21"/>
          <w:szCs w:val="21"/>
        </w:rPr>
        <w:t>s</w:t>
      </w:r>
      <w:r w:rsidRPr="00442036">
        <w:rPr>
          <w:rFonts w:ascii="Poppins Light" w:hAnsi="Poppins Light" w:cs="Poppins Light"/>
          <w:sz w:val="21"/>
          <w:szCs w:val="21"/>
        </w:rPr>
        <w:t xml:space="preserve"> just keep having a go at things. Staying engaged with life, socialising, and learning new skills all help to maintain your wellbeing</w:t>
      </w:r>
      <w:r w:rsidR="00CC71FC" w:rsidRPr="00442036">
        <w:rPr>
          <w:rFonts w:ascii="Poppins Light" w:hAnsi="Poppins Light" w:cs="Poppins Light"/>
          <w:sz w:val="21"/>
          <w:szCs w:val="21"/>
        </w:rPr>
        <w:t>”</w:t>
      </w:r>
      <w:r w:rsidRPr="00442036">
        <w:rPr>
          <w:rFonts w:ascii="Poppins Light" w:hAnsi="Poppins Light" w:cs="Poppins Light"/>
          <w:sz w:val="21"/>
          <w:szCs w:val="21"/>
        </w:rPr>
        <w:t xml:space="preserve"> says Ms O’Connell. </w:t>
      </w:r>
    </w:p>
    <w:p w14:paraId="0C5F3D8A" w14:textId="415511DD" w:rsidR="00735004" w:rsidRPr="00442036" w:rsidRDefault="00735004" w:rsidP="00735004">
      <w:pPr>
        <w:rPr>
          <w:rFonts w:ascii="Poppins Light" w:hAnsi="Poppins Light" w:cs="Poppins Light"/>
          <w:sz w:val="21"/>
          <w:szCs w:val="21"/>
        </w:rPr>
      </w:pPr>
      <w:r w:rsidRPr="00442036">
        <w:rPr>
          <w:rFonts w:ascii="Poppins Light" w:hAnsi="Poppins Light" w:cs="Poppins Light"/>
          <w:sz w:val="21"/>
          <w:szCs w:val="21"/>
        </w:rPr>
        <w:t xml:space="preserve">If you prefer to speak to someone over the phone, LiveUp offers a free personalised Navigation service to help you understand and explore your healthy ageing options. </w:t>
      </w:r>
    </w:p>
    <w:p w14:paraId="3CC87C5F" w14:textId="627A8925" w:rsidR="00735004" w:rsidRPr="00442036" w:rsidRDefault="00735004" w:rsidP="00735004">
      <w:pPr>
        <w:rPr>
          <w:rFonts w:ascii="Poppins Light" w:hAnsi="Poppins Light" w:cs="Poppins Light"/>
          <w:sz w:val="21"/>
          <w:szCs w:val="21"/>
        </w:rPr>
      </w:pPr>
      <w:r w:rsidRPr="00442036">
        <w:rPr>
          <w:rFonts w:ascii="Poppins Light" w:hAnsi="Poppins Light" w:cs="Poppins Light"/>
          <w:sz w:val="21"/>
          <w:szCs w:val="21"/>
        </w:rPr>
        <w:t xml:space="preserve">Whether you need a little guidance, want to talk to someone about your next steps, or need a healthy ageing map to follow, LiveUp’s friendly Navigation team can help. This service is free and confidential. Contact a Navigator on 1800 951 971 or </w:t>
      </w:r>
      <w:hyperlink r:id="rId5" w:history="1">
        <w:r w:rsidRPr="00442036">
          <w:rPr>
            <w:rStyle w:val="Hyperlink"/>
            <w:rFonts w:ascii="Poppins Light" w:hAnsi="Poppins Light" w:cs="Poppins Light"/>
            <w:sz w:val="21"/>
            <w:szCs w:val="21"/>
          </w:rPr>
          <w:t>support@liveup.org.au</w:t>
        </w:r>
      </w:hyperlink>
      <w:r w:rsidRPr="00442036">
        <w:rPr>
          <w:rFonts w:ascii="Poppins Light" w:hAnsi="Poppins Light" w:cs="Poppins Light"/>
          <w:sz w:val="21"/>
          <w:szCs w:val="21"/>
        </w:rPr>
        <w:t xml:space="preserve">.  </w:t>
      </w:r>
    </w:p>
    <w:p w14:paraId="72582CEA" w14:textId="600D0526" w:rsidR="00735004" w:rsidRPr="00442036" w:rsidRDefault="00735004" w:rsidP="00735004">
      <w:pPr>
        <w:rPr>
          <w:rFonts w:ascii="Poppins Light" w:hAnsi="Poppins Light" w:cs="Poppins Light"/>
          <w:sz w:val="21"/>
          <w:szCs w:val="21"/>
        </w:rPr>
      </w:pPr>
      <w:r w:rsidRPr="00442036">
        <w:rPr>
          <w:rFonts w:ascii="Poppins Light" w:hAnsi="Poppins Light" w:cs="Poppins Light"/>
          <w:sz w:val="21"/>
          <w:szCs w:val="21"/>
        </w:rPr>
        <w:t xml:space="preserve">If you’re ready to throw out tired stereotypes about ageing, try new interests, or take up some old ones, LiveUp can help you get started. Learn what you can do when you LiveUp at </w:t>
      </w:r>
      <w:hyperlink r:id="rId6" w:history="1">
        <w:r w:rsidRPr="00442036">
          <w:rPr>
            <w:rStyle w:val="Hyperlink"/>
            <w:rFonts w:ascii="Poppins Light" w:hAnsi="Poppins Light" w:cs="Poppins Light"/>
            <w:sz w:val="21"/>
            <w:szCs w:val="21"/>
          </w:rPr>
          <w:t>liveup.org.au</w:t>
        </w:r>
      </w:hyperlink>
      <w:r w:rsidRPr="00442036">
        <w:rPr>
          <w:rFonts w:ascii="Poppins Light" w:hAnsi="Poppins Light" w:cs="Poppins Light"/>
          <w:sz w:val="21"/>
          <w:szCs w:val="21"/>
        </w:rPr>
        <w:t xml:space="preserve">  </w:t>
      </w:r>
    </w:p>
    <w:p w14:paraId="3BBFF622" w14:textId="1C607683" w:rsidR="00735004" w:rsidRPr="00442036" w:rsidRDefault="00735004" w:rsidP="00735004">
      <w:pPr>
        <w:rPr>
          <w:rFonts w:ascii="Poppins Light" w:hAnsi="Poppins Light" w:cs="Poppins Light"/>
          <w:sz w:val="21"/>
          <w:szCs w:val="21"/>
        </w:rPr>
      </w:pPr>
      <w:r w:rsidRPr="00442036">
        <w:rPr>
          <w:rFonts w:ascii="Poppins Light" w:hAnsi="Poppins Light" w:cs="Poppins Light"/>
          <w:sz w:val="21"/>
          <w:szCs w:val="21"/>
        </w:rPr>
        <w:t>(250 words)</w:t>
      </w:r>
    </w:p>
    <w:p w14:paraId="20DBFE4A" w14:textId="14DE43C9" w:rsidR="00367861" w:rsidRPr="00811CA8" w:rsidRDefault="00CC71FC">
      <w:pPr>
        <w:rPr>
          <w:rFonts w:ascii="Poppins Light" w:hAnsi="Poppins Light" w:cs="Poppins Light"/>
        </w:rPr>
      </w:pPr>
      <w:r w:rsidRPr="00811CA8">
        <w:rPr>
          <w:rFonts w:ascii="Poppins Light" w:hAnsi="Poppins Light" w:cs="Poppins Light"/>
          <w:noProof/>
        </w:rPr>
        <w:drawing>
          <wp:anchor distT="0" distB="0" distL="114300" distR="114300" simplePos="0" relativeHeight="251659264" behindDoc="0" locked="0" layoutInCell="1" allowOverlap="1" wp14:anchorId="112B58DD" wp14:editId="66170ABA">
            <wp:simplePos x="0" y="0"/>
            <wp:positionH relativeFrom="column">
              <wp:posOffset>5664200</wp:posOffset>
            </wp:positionH>
            <wp:positionV relativeFrom="paragraph">
              <wp:posOffset>1938793</wp:posOffset>
            </wp:positionV>
            <wp:extent cx="985023" cy="1688438"/>
            <wp:effectExtent l="0" t="0" r="5715" b="0"/>
            <wp:wrapNone/>
            <wp:docPr id="724086585" name="Picture 2" descr="A red yellow and black strip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086585" name="Picture 2" descr="A red yellow and black striped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5023" cy="1688438"/>
                    </a:xfrm>
                    <a:prstGeom prst="rect">
                      <a:avLst/>
                    </a:prstGeom>
                  </pic:spPr>
                </pic:pic>
              </a:graphicData>
            </a:graphic>
            <wp14:sizeRelH relativeFrom="page">
              <wp14:pctWidth>0</wp14:pctWidth>
            </wp14:sizeRelH>
            <wp14:sizeRelV relativeFrom="page">
              <wp14:pctHeight>0</wp14:pctHeight>
            </wp14:sizeRelV>
          </wp:anchor>
        </w:drawing>
      </w:r>
    </w:p>
    <w:sectPr w:rsidR="00367861" w:rsidRPr="00811CA8" w:rsidSect="00A27857">
      <w:pgSz w:w="11906" w:h="16838"/>
      <w:pgMar w:top="184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ExtraBold">
    <w:panose1 w:val="000009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004"/>
    <w:rsid w:val="00034B7F"/>
    <w:rsid w:val="00367861"/>
    <w:rsid w:val="00442036"/>
    <w:rsid w:val="006E43F6"/>
    <w:rsid w:val="00735004"/>
    <w:rsid w:val="00756FB6"/>
    <w:rsid w:val="007C571D"/>
    <w:rsid w:val="00811CA8"/>
    <w:rsid w:val="00A27857"/>
    <w:rsid w:val="00BB5BD8"/>
    <w:rsid w:val="00C86F60"/>
    <w:rsid w:val="00CC71FC"/>
    <w:rsid w:val="00D57B9D"/>
    <w:rsid w:val="00E56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68C"/>
  <w15:chartTrackingRefBased/>
  <w15:docId w15:val="{8FEB3188-4EA2-463D-BFFA-485AC83A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04"/>
  </w:style>
  <w:style w:type="paragraph" w:styleId="Heading1">
    <w:name w:val="heading 1"/>
    <w:basedOn w:val="Normal"/>
    <w:next w:val="Normal"/>
    <w:link w:val="Heading1Char"/>
    <w:uiPriority w:val="9"/>
    <w:qFormat/>
    <w:rsid w:val="007350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50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50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0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50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50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0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0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0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0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50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50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50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50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50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0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0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004"/>
    <w:rPr>
      <w:rFonts w:eastAsiaTheme="majorEastAsia" w:cstheme="majorBidi"/>
      <w:color w:val="272727" w:themeColor="text1" w:themeTint="D8"/>
    </w:rPr>
  </w:style>
  <w:style w:type="paragraph" w:styleId="Title">
    <w:name w:val="Title"/>
    <w:basedOn w:val="Normal"/>
    <w:next w:val="Normal"/>
    <w:link w:val="TitleChar"/>
    <w:uiPriority w:val="10"/>
    <w:qFormat/>
    <w:rsid w:val="007350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0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0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0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004"/>
    <w:pPr>
      <w:spacing w:before="160"/>
      <w:jc w:val="center"/>
    </w:pPr>
    <w:rPr>
      <w:i/>
      <w:iCs/>
      <w:color w:val="404040" w:themeColor="text1" w:themeTint="BF"/>
    </w:rPr>
  </w:style>
  <w:style w:type="character" w:customStyle="1" w:styleId="QuoteChar">
    <w:name w:val="Quote Char"/>
    <w:basedOn w:val="DefaultParagraphFont"/>
    <w:link w:val="Quote"/>
    <w:uiPriority w:val="29"/>
    <w:rsid w:val="00735004"/>
    <w:rPr>
      <w:i/>
      <w:iCs/>
      <w:color w:val="404040" w:themeColor="text1" w:themeTint="BF"/>
    </w:rPr>
  </w:style>
  <w:style w:type="paragraph" w:styleId="ListParagraph">
    <w:name w:val="List Paragraph"/>
    <w:basedOn w:val="Normal"/>
    <w:uiPriority w:val="34"/>
    <w:qFormat/>
    <w:rsid w:val="00735004"/>
    <w:pPr>
      <w:ind w:left="720"/>
      <w:contextualSpacing/>
    </w:pPr>
  </w:style>
  <w:style w:type="character" w:styleId="IntenseEmphasis">
    <w:name w:val="Intense Emphasis"/>
    <w:basedOn w:val="DefaultParagraphFont"/>
    <w:uiPriority w:val="21"/>
    <w:qFormat/>
    <w:rsid w:val="00735004"/>
    <w:rPr>
      <w:i/>
      <w:iCs/>
      <w:color w:val="0F4761" w:themeColor="accent1" w:themeShade="BF"/>
    </w:rPr>
  </w:style>
  <w:style w:type="paragraph" w:styleId="IntenseQuote">
    <w:name w:val="Intense Quote"/>
    <w:basedOn w:val="Normal"/>
    <w:next w:val="Normal"/>
    <w:link w:val="IntenseQuoteChar"/>
    <w:uiPriority w:val="30"/>
    <w:qFormat/>
    <w:rsid w:val="007350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5004"/>
    <w:rPr>
      <w:i/>
      <w:iCs/>
      <w:color w:val="0F4761" w:themeColor="accent1" w:themeShade="BF"/>
    </w:rPr>
  </w:style>
  <w:style w:type="character" w:styleId="IntenseReference">
    <w:name w:val="Intense Reference"/>
    <w:basedOn w:val="DefaultParagraphFont"/>
    <w:uiPriority w:val="32"/>
    <w:qFormat/>
    <w:rsid w:val="00735004"/>
    <w:rPr>
      <w:b/>
      <w:bCs/>
      <w:smallCaps/>
      <w:color w:val="0F4761" w:themeColor="accent1" w:themeShade="BF"/>
      <w:spacing w:val="5"/>
    </w:rPr>
  </w:style>
  <w:style w:type="character" w:styleId="Hyperlink">
    <w:name w:val="Hyperlink"/>
    <w:basedOn w:val="DefaultParagraphFont"/>
    <w:uiPriority w:val="99"/>
    <w:unhideWhenUsed/>
    <w:rsid w:val="0073500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veup.org.au" TargetMode="External"/><Relationship Id="rId5" Type="http://schemas.openxmlformats.org/officeDocument/2006/relationships/hyperlink" Target="mailto:support@liveup.org.a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Turco</dc:creator>
  <cp:keywords/>
  <dc:description/>
  <cp:lastModifiedBy>Grace Turco</cp:lastModifiedBy>
  <cp:revision>8</cp:revision>
  <dcterms:created xsi:type="dcterms:W3CDTF">2024-03-14T02:45:00Z</dcterms:created>
  <dcterms:modified xsi:type="dcterms:W3CDTF">2024-03-25T06:46:00Z</dcterms:modified>
</cp:coreProperties>
</file>